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4F5BBB12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3"/>
        <w:gridCol w:w="4926"/>
      </w:tblGrid>
      <w:tr w:rsidR="00A160B2" w14:paraId="3E9231EB" w14:textId="77777777" w:rsidTr="006C315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4A91C7BE" w14:textId="426072A6" w:rsidR="00A160B2" w:rsidRDefault="008722E0" w:rsidP="006C3150">
            <w:pPr>
              <w:pStyle w:val="Heading1"/>
              <w:outlineLvl w:val="0"/>
            </w:pPr>
            <w:r>
              <w:t>Chief Officers’ Employment Panel</w:t>
            </w:r>
          </w:p>
          <w:p w14:paraId="55A88F66" w14:textId="64B24DEE" w:rsidR="00A160B2" w:rsidRPr="00A160B2" w:rsidRDefault="00A160B2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</w:p>
        </w:tc>
      </w:tr>
      <w:tr w:rsidR="00A160B2" w14:paraId="5281F5A9" w14:textId="77777777" w:rsidTr="006C3150">
        <w:tc>
          <w:tcPr>
            <w:tcW w:w="3456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495EBCE8" w14:textId="1F908673" w:rsidR="00A160B2" w:rsidRDefault="004C69A8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20 April 2023</w:t>
            </w:r>
          </w:p>
        </w:tc>
      </w:tr>
      <w:tr w:rsidR="00A160B2" w14:paraId="79B879D4" w14:textId="77777777" w:rsidTr="006C3150">
        <w:tc>
          <w:tcPr>
            <w:tcW w:w="3456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26BD0C9C" w14:textId="377B5B66" w:rsidR="00A160B2" w:rsidRDefault="00251B45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Advertising a Chief Officer Post</w:t>
            </w:r>
            <w:r w:rsidR="006A3E71">
              <w:rPr>
                <w:rFonts w:cs="Arial"/>
              </w:rPr>
              <w:t xml:space="preserve"> – Head of Paid Service (Managing Director)</w:t>
            </w:r>
          </w:p>
          <w:p w14:paraId="5914456E" w14:textId="61D4408B" w:rsidR="008722E0" w:rsidRDefault="008722E0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6C3150">
        <w:tc>
          <w:tcPr>
            <w:tcW w:w="3456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3C5F91B" w14:textId="77BAEB83" w:rsidR="00A160B2" w:rsidRDefault="00B6517F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Stacy Bailey</w:t>
            </w:r>
            <w:r w:rsidR="008722E0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Director of HR &amp; OD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6C3150">
        <w:tc>
          <w:tcPr>
            <w:tcW w:w="3456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57D61F9A" w14:textId="795AFF28" w:rsidR="00A160B2" w:rsidRDefault="008722E0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Public</w:t>
            </w:r>
          </w:p>
          <w:p w14:paraId="4C873B5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6C3150">
        <w:tc>
          <w:tcPr>
            <w:tcW w:w="3456" w:type="dxa"/>
          </w:tcPr>
          <w:p w14:paraId="65A16444" w14:textId="0682AF9D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5054" w:type="dxa"/>
          </w:tcPr>
          <w:p w14:paraId="6CD568AC" w14:textId="78082191" w:rsidR="00A160B2" w:rsidRDefault="008722E0" w:rsidP="006C3150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006C3150">
        <w:tc>
          <w:tcPr>
            <w:tcW w:w="3456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363C4EBB" w14:textId="33D61FA6" w:rsidR="008722E0" w:rsidRPr="008722E0" w:rsidRDefault="008722E0" w:rsidP="008722E0">
            <w:pPr>
              <w:pStyle w:val="Infotext"/>
              <w:rPr>
                <w:szCs w:val="28"/>
              </w:rPr>
            </w:pPr>
            <w:r w:rsidRPr="008722E0">
              <w:rPr>
                <w:szCs w:val="28"/>
              </w:rPr>
              <w:t xml:space="preserve">Appendix 1 – Role Profile for the </w:t>
            </w:r>
            <w:r w:rsidR="00B6517F">
              <w:rPr>
                <w:szCs w:val="28"/>
              </w:rPr>
              <w:t>Head of Paid Service</w:t>
            </w:r>
            <w:r w:rsidR="006A3E71">
              <w:rPr>
                <w:szCs w:val="28"/>
              </w:rPr>
              <w:t xml:space="preserve"> (Managing Director)</w:t>
            </w:r>
          </w:p>
          <w:p w14:paraId="42A52A75" w14:textId="77777777" w:rsidR="008722E0" w:rsidRPr="008722E0" w:rsidRDefault="008722E0" w:rsidP="008722E0">
            <w:pPr>
              <w:pStyle w:val="Infotext"/>
              <w:rPr>
                <w:szCs w:val="28"/>
              </w:rPr>
            </w:pPr>
          </w:p>
          <w:p w14:paraId="4C232B02" w14:textId="58E9E584" w:rsidR="00BB7B57" w:rsidRDefault="00BB7B57" w:rsidP="008722E0">
            <w:pPr>
              <w:pStyle w:val="Infotext"/>
            </w:pPr>
            <w:r>
              <w:t xml:space="preserve"> </w:t>
            </w:r>
          </w:p>
        </w:tc>
      </w:tr>
      <w:tr w:rsidR="00A160B2" w14:paraId="576A8326" w14:textId="77777777" w:rsidTr="006C3150">
        <w:tc>
          <w:tcPr>
            <w:tcW w:w="3456" w:type="dxa"/>
          </w:tcPr>
          <w:p w14:paraId="083D62A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5FD747C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055EE389" w14:textId="77777777" w:rsidTr="006C3150">
        <w:tc>
          <w:tcPr>
            <w:tcW w:w="3456" w:type="dxa"/>
          </w:tcPr>
          <w:p w14:paraId="378D9B1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4E82A77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F1219AE" w14:textId="77777777" w:rsidTr="006C3150">
        <w:tc>
          <w:tcPr>
            <w:tcW w:w="3456" w:type="dxa"/>
          </w:tcPr>
          <w:p w14:paraId="097D2FFB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5B72BA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</w:tbl>
    <w:p w14:paraId="346FFFA7" w14:textId="2E921DD5" w:rsidR="00A160B2" w:rsidRDefault="00A160B2" w:rsidP="00A160B2">
      <w:pPr>
        <w:spacing w:after="480"/>
        <w:rPr>
          <w:rFonts w:cs="Arial"/>
        </w:rPr>
      </w:pPr>
    </w:p>
    <w:p w14:paraId="368F46E0" w14:textId="3106CED3" w:rsidR="005E6EDC" w:rsidRDefault="005E6EDC" w:rsidP="00A160B2">
      <w:pPr>
        <w:spacing w:after="480"/>
        <w:rPr>
          <w:rFonts w:cs="Arial"/>
        </w:rPr>
      </w:pPr>
    </w:p>
    <w:p w14:paraId="6D394041" w14:textId="77777777" w:rsidR="005E6EDC" w:rsidRDefault="005E6EDC" w:rsidP="00A160B2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6C3150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lastRenderedPageBreak/>
              <w:t>Section 1 – Summary and Recommendations</w:t>
            </w:r>
          </w:p>
        </w:tc>
      </w:tr>
      <w:tr w:rsidR="00A160B2" w14:paraId="281F4D12" w14:textId="77777777" w:rsidTr="006C3150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61215735" w14:textId="1268B960" w:rsidR="008722E0" w:rsidRDefault="008722E0" w:rsidP="008722E0">
            <w:pPr>
              <w:jc w:val="both"/>
            </w:pPr>
            <w:r w:rsidRPr="00CD040F">
              <w:t>This report</w:t>
            </w:r>
            <w:r>
              <w:t xml:space="preserve"> </w:t>
            </w:r>
            <w:r w:rsidR="00B6517F">
              <w:t>sets out the process for the recruitment to the role of Head of Paid Service</w:t>
            </w:r>
            <w:r w:rsidR="006A3E71">
              <w:t xml:space="preserve"> (Managing Director)</w:t>
            </w:r>
            <w:r w:rsidR="003A4845">
              <w:t xml:space="preserve">. The </w:t>
            </w:r>
            <w:r w:rsidR="00251B45">
              <w:t xml:space="preserve">Panel </w:t>
            </w:r>
            <w:r w:rsidR="003A4845">
              <w:t>is asked to agree the process and renumeration package.</w:t>
            </w:r>
            <w:r w:rsidR="00B6517F">
              <w:t xml:space="preserve"> </w:t>
            </w:r>
          </w:p>
          <w:p w14:paraId="2C9E4A81" w14:textId="77777777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48EA37E2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5C6EC06D" w14:textId="77777777" w:rsidR="008722E0" w:rsidRPr="00A160B2" w:rsidRDefault="008722E0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51DE580A" w14:textId="5F5206E2" w:rsidR="008722E0" w:rsidRDefault="00A160B2" w:rsidP="008722E0">
            <w:r>
              <w:t>The Panel is requested to:</w:t>
            </w:r>
          </w:p>
          <w:p w14:paraId="68DEEB55" w14:textId="4C83374D" w:rsidR="001B0E48" w:rsidRDefault="001B0E48" w:rsidP="008722E0"/>
          <w:p w14:paraId="60ED60E8" w14:textId="60EEAA6E" w:rsidR="001B0E48" w:rsidRDefault="001B0E48" w:rsidP="000C2A42">
            <w:pPr>
              <w:pStyle w:val="ListParagraph"/>
              <w:numPr>
                <w:ilvl w:val="0"/>
                <w:numId w:val="25"/>
              </w:numPr>
            </w:pPr>
            <w:r>
              <w:t>Approve the amendment of the current role profile of Chief Executive (Head of Paid Service) to Head of Paid Service (Managing Director)</w:t>
            </w:r>
            <w:r w:rsidR="005779AE">
              <w:t xml:space="preserve"> as set out in the Appendix</w:t>
            </w:r>
            <w:r>
              <w:t>;</w:t>
            </w:r>
          </w:p>
          <w:p w14:paraId="3A6E66CE" w14:textId="77777777" w:rsidR="008722E0" w:rsidRDefault="008722E0" w:rsidP="008722E0"/>
          <w:p w14:paraId="4A0B46A1" w14:textId="484C8FF9" w:rsidR="00A81B88" w:rsidRDefault="008722E0" w:rsidP="0081047B">
            <w:pPr>
              <w:pStyle w:val="ListParagraph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 w:rsidRPr="000C2A42">
              <w:rPr>
                <w:szCs w:val="24"/>
              </w:rPr>
              <w:t xml:space="preserve">Approve the salary package and recruitment process for the post of the </w:t>
            </w:r>
            <w:r w:rsidR="005E6EDC" w:rsidRPr="000C2A42">
              <w:rPr>
                <w:szCs w:val="24"/>
              </w:rPr>
              <w:t>Head of Paid Service</w:t>
            </w:r>
            <w:r w:rsidR="006A3E71" w:rsidRPr="000C2A42">
              <w:rPr>
                <w:szCs w:val="24"/>
              </w:rPr>
              <w:t xml:space="preserve"> (Managing Director)</w:t>
            </w:r>
            <w:r w:rsidRPr="000C2A42">
              <w:rPr>
                <w:szCs w:val="24"/>
              </w:rPr>
              <w:t xml:space="preserve"> with </w:t>
            </w:r>
            <w:r w:rsidR="0053008A" w:rsidRPr="000C2A42">
              <w:rPr>
                <w:szCs w:val="24"/>
              </w:rPr>
              <w:t xml:space="preserve">a </w:t>
            </w:r>
            <w:r w:rsidRPr="000C2A42">
              <w:rPr>
                <w:szCs w:val="24"/>
              </w:rPr>
              <w:t>salary package of £</w:t>
            </w:r>
            <w:r w:rsidR="005E6EDC" w:rsidRPr="000C2A42">
              <w:rPr>
                <w:szCs w:val="24"/>
              </w:rPr>
              <w:t xml:space="preserve">165,941 </w:t>
            </w:r>
            <w:r w:rsidRPr="000C2A42">
              <w:rPr>
                <w:szCs w:val="24"/>
              </w:rPr>
              <w:t>- £</w:t>
            </w:r>
            <w:r w:rsidR="005E6EDC" w:rsidRPr="000C2A42">
              <w:rPr>
                <w:szCs w:val="24"/>
              </w:rPr>
              <w:t>188,333</w:t>
            </w:r>
            <w:r w:rsidR="006A3E71" w:rsidRPr="000C2A42">
              <w:rPr>
                <w:szCs w:val="24"/>
              </w:rPr>
              <w:t xml:space="preserve"> for an initial 6 month period with an option to extend on a fixed term basis for a further three years to November 2026</w:t>
            </w:r>
            <w:r w:rsidR="001B0E48">
              <w:rPr>
                <w:szCs w:val="24"/>
              </w:rPr>
              <w:t>;</w:t>
            </w:r>
          </w:p>
          <w:p w14:paraId="4DAAC6B7" w14:textId="77777777" w:rsidR="001B0E48" w:rsidRPr="000C2A42" w:rsidRDefault="001B0E48" w:rsidP="000C2A42">
            <w:pPr>
              <w:jc w:val="both"/>
              <w:rPr>
                <w:szCs w:val="24"/>
              </w:rPr>
            </w:pPr>
          </w:p>
          <w:p w14:paraId="431D3DDA" w14:textId="135489F1" w:rsidR="0081047B" w:rsidRDefault="0081047B" w:rsidP="0081047B">
            <w:pPr>
              <w:pStyle w:val="ListParagraph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Recommend the appointment of the successful candidate to Council on 18 May 2023, subject to there being no well- founded objections from members of the Executive</w:t>
            </w:r>
            <w:r w:rsidR="001B0E48">
              <w:rPr>
                <w:szCs w:val="24"/>
              </w:rPr>
              <w:t>;</w:t>
            </w:r>
          </w:p>
          <w:p w14:paraId="2D3CAF6E" w14:textId="77777777" w:rsidR="001B0E48" w:rsidRPr="000C2A42" w:rsidRDefault="001B0E48" w:rsidP="000C2A42">
            <w:pPr>
              <w:jc w:val="both"/>
              <w:rPr>
                <w:szCs w:val="24"/>
              </w:rPr>
            </w:pPr>
          </w:p>
          <w:p w14:paraId="7EA548C3" w14:textId="4B62EC13" w:rsidR="0081047B" w:rsidRPr="000C2A42" w:rsidRDefault="0081047B" w:rsidP="000C2A42">
            <w:pPr>
              <w:pStyle w:val="ListParagraph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Agree that a further meeting of the Panel be convened in Autumn 2023 to review the arrangements with a view to making a recommendation to Council in November 2023.</w:t>
            </w:r>
          </w:p>
          <w:p w14:paraId="714CBDEE" w14:textId="457CEDE0" w:rsidR="006A3E71" w:rsidRPr="00A81B88" w:rsidRDefault="006A3E71" w:rsidP="000C2A42">
            <w:pPr>
              <w:rPr>
                <w:szCs w:val="24"/>
              </w:rPr>
            </w:pP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786FDFF7" w14:textId="77777777" w:rsidR="008722E0" w:rsidRDefault="008722E0" w:rsidP="008722E0">
      <w:pPr>
        <w:rPr>
          <w:b/>
          <w:bCs/>
          <w:szCs w:val="24"/>
        </w:rPr>
      </w:pPr>
    </w:p>
    <w:p w14:paraId="389C2F49" w14:textId="54BB18E1" w:rsidR="008722E0" w:rsidRPr="008722E0" w:rsidRDefault="005E6EDC" w:rsidP="008722E0">
      <w:pPr>
        <w:rPr>
          <w:b/>
          <w:bCs/>
          <w:szCs w:val="28"/>
        </w:rPr>
      </w:pPr>
      <w:r>
        <w:rPr>
          <w:b/>
          <w:bCs/>
          <w:szCs w:val="28"/>
        </w:rPr>
        <w:t xml:space="preserve">Head of Paid Services </w:t>
      </w:r>
    </w:p>
    <w:p w14:paraId="5ACED75D" w14:textId="77777777" w:rsidR="008722E0" w:rsidRPr="00B97B97" w:rsidRDefault="008722E0" w:rsidP="008722E0">
      <w:pPr>
        <w:rPr>
          <w:szCs w:val="24"/>
        </w:rPr>
      </w:pPr>
    </w:p>
    <w:p w14:paraId="3822945B" w14:textId="0AB6B42B" w:rsidR="005E6EDC" w:rsidRDefault="008722E0" w:rsidP="005E6EDC">
      <w:pPr>
        <w:jc w:val="both"/>
        <w:rPr>
          <w:szCs w:val="24"/>
        </w:rPr>
      </w:pPr>
      <w:r w:rsidRPr="00B97B97">
        <w:rPr>
          <w:szCs w:val="24"/>
        </w:rPr>
        <w:t xml:space="preserve">The </w:t>
      </w:r>
      <w:r w:rsidR="005E6EDC">
        <w:rPr>
          <w:szCs w:val="24"/>
        </w:rPr>
        <w:t xml:space="preserve">Head of Paid Service is a statutory role for the Council and has been fulfilled since September 2022 by </w:t>
      </w:r>
      <w:r w:rsidR="007E5BF0">
        <w:rPr>
          <w:szCs w:val="24"/>
        </w:rPr>
        <w:t>the current postholder who</w:t>
      </w:r>
      <w:r w:rsidR="005E6EDC">
        <w:rPr>
          <w:szCs w:val="24"/>
        </w:rPr>
        <w:t xml:space="preserve"> </w:t>
      </w:r>
      <w:r w:rsidR="00251B45">
        <w:rPr>
          <w:szCs w:val="24"/>
        </w:rPr>
        <w:t>ha</w:t>
      </w:r>
      <w:r w:rsidR="007F12F0">
        <w:rPr>
          <w:szCs w:val="24"/>
        </w:rPr>
        <w:t>s submitted his resignation and therefore</w:t>
      </w:r>
      <w:r w:rsidR="00856567">
        <w:rPr>
          <w:szCs w:val="24"/>
        </w:rPr>
        <w:t xml:space="preserve"> the recruitment to this statutory post needs to be undertaken</w:t>
      </w:r>
      <w:r w:rsidR="005E6EDC">
        <w:rPr>
          <w:szCs w:val="24"/>
        </w:rPr>
        <w:t>.</w:t>
      </w:r>
      <w:r w:rsidR="007A59CA">
        <w:rPr>
          <w:szCs w:val="24"/>
        </w:rPr>
        <w:t xml:space="preserve"> </w:t>
      </w:r>
      <w:r w:rsidR="005E6EDC">
        <w:rPr>
          <w:szCs w:val="24"/>
        </w:rPr>
        <w:t>The Head of Paid Service post holds significant statutory responsibilities in how the Council manage</w:t>
      </w:r>
      <w:r w:rsidR="001B0E48">
        <w:rPr>
          <w:szCs w:val="24"/>
        </w:rPr>
        <w:t>s staff</w:t>
      </w:r>
      <w:r w:rsidR="005E6EDC">
        <w:rPr>
          <w:szCs w:val="24"/>
        </w:rPr>
        <w:t xml:space="preserve"> and deliver</w:t>
      </w:r>
      <w:r w:rsidR="001B0E48">
        <w:rPr>
          <w:szCs w:val="24"/>
        </w:rPr>
        <w:t>s</w:t>
      </w:r>
      <w:r w:rsidR="005E6EDC">
        <w:rPr>
          <w:szCs w:val="24"/>
        </w:rPr>
        <w:t xml:space="preserve"> services to the residents. </w:t>
      </w:r>
    </w:p>
    <w:p w14:paraId="3BD30220" w14:textId="6BCF2C0C" w:rsidR="006A3E71" w:rsidRDefault="006A3E71" w:rsidP="005E6EDC">
      <w:pPr>
        <w:jc w:val="both"/>
        <w:rPr>
          <w:szCs w:val="24"/>
        </w:rPr>
      </w:pPr>
    </w:p>
    <w:p w14:paraId="70C6C66F" w14:textId="7938849D" w:rsidR="001B0E48" w:rsidRPr="000C2A42" w:rsidRDefault="001B0E48" w:rsidP="001B0E48">
      <w:pPr>
        <w:rPr>
          <w:rFonts w:ascii="Calibri" w:hAnsi="Calibri"/>
          <w:sz w:val="22"/>
        </w:rPr>
      </w:pPr>
      <w:r w:rsidRPr="000C2A42">
        <w:t xml:space="preserve">In the first instance it is recommended to change the </w:t>
      </w:r>
      <w:r>
        <w:t>r</w:t>
      </w:r>
      <w:r w:rsidRPr="000C2A42">
        <w:t xml:space="preserve">ole </w:t>
      </w:r>
      <w:r>
        <w:t>p</w:t>
      </w:r>
      <w:r w:rsidRPr="000C2A42">
        <w:t xml:space="preserve">rofile from Chief Executive </w:t>
      </w:r>
      <w:r>
        <w:t>(</w:t>
      </w:r>
      <w:r w:rsidRPr="000C2A42">
        <w:t>Head of Paid Service</w:t>
      </w:r>
      <w:r>
        <w:t>)</w:t>
      </w:r>
      <w:r w:rsidRPr="000C2A42">
        <w:t xml:space="preserve"> to </w:t>
      </w:r>
      <w:r>
        <w:t>Head of Paid Service (</w:t>
      </w:r>
      <w:r w:rsidRPr="000C2A42">
        <w:t>Managing Director</w:t>
      </w:r>
      <w:r>
        <w:t>).</w:t>
      </w:r>
      <w:r w:rsidRPr="000C2A42">
        <w:t xml:space="preserve">  </w:t>
      </w:r>
      <w:r>
        <w:t xml:space="preserve">In the Council’s Constitution, </w:t>
      </w:r>
      <w:r w:rsidRPr="000C2A42">
        <w:t xml:space="preserve">the role is simply referred to as the ‘Head of </w:t>
      </w:r>
      <w:r w:rsidR="00806830">
        <w:t>P</w:t>
      </w:r>
      <w:r w:rsidRPr="000C2A42">
        <w:t xml:space="preserve">aid </w:t>
      </w:r>
      <w:r w:rsidR="00806830">
        <w:t>S</w:t>
      </w:r>
      <w:r w:rsidRPr="000C2A42">
        <w:t xml:space="preserve">ervice’ and as such the recommended change has no constitutional implications.  </w:t>
      </w:r>
      <w:r>
        <w:t>T</w:t>
      </w:r>
      <w:r w:rsidRPr="000C2A42">
        <w:t xml:space="preserve">his change better reflects the nature of the </w:t>
      </w:r>
      <w:r w:rsidR="00806830">
        <w:t xml:space="preserve">proposed </w:t>
      </w:r>
      <w:r w:rsidRPr="000C2A42">
        <w:t xml:space="preserve">initial </w:t>
      </w:r>
      <w:r w:rsidR="00806830">
        <w:t>arrangement.</w:t>
      </w:r>
      <w:r w:rsidR="00806830" w:rsidRPr="00806830">
        <w:t xml:space="preserve"> </w:t>
      </w:r>
      <w:r w:rsidRPr="000C2A42">
        <w:t xml:space="preserve">This will </w:t>
      </w:r>
      <w:r w:rsidR="00806830">
        <w:t xml:space="preserve">be </w:t>
      </w:r>
      <w:r w:rsidRPr="000C2A42">
        <w:t xml:space="preserve">reviewed after the initial six month </w:t>
      </w:r>
      <w:r w:rsidR="00806830">
        <w:t>period.</w:t>
      </w:r>
    </w:p>
    <w:p w14:paraId="669280E4" w14:textId="77777777" w:rsidR="005E6EDC" w:rsidRDefault="005E6EDC" w:rsidP="005E6EDC">
      <w:pPr>
        <w:jc w:val="both"/>
        <w:rPr>
          <w:szCs w:val="24"/>
        </w:rPr>
      </w:pPr>
    </w:p>
    <w:p w14:paraId="783439BE" w14:textId="1192245B" w:rsidR="008722E0" w:rsidRDefault="005E6EDC" w:rsidP="005E6EDC">
      <w:pPr>
        <w:jc w:val="both"/>
      </w:pPr>
      <w:r>
        <w:rPr>
          <w:szCs w:val="24"/>
        </w:rPr>
        <w:t xml:space="preserve">It is proposed that suitable candidates </w:t>
      </w:r>
      <w:r w:rsidR="004C69A8">
        <w:rPr>
          <w:szCs w:val="24"/>
        </w:rPr>
        <w:t xml:space="preserve">who </w:t>
      </w:r>
      <w:r w:rsidR="00251B45">
        <w:rPr>
          <w:szCs w:val="24"/>
        </w:rPr>
        <w:t xml:space="preserve">are </w:t>
      </w:r>
      <w:r w:rsidR="004C69A8">
        <w:rPr>
          <w:szCs w:val="24"/>
        </w:rPr>
        <w:t xml:space="preserve">currently a direct report to the Head of Paid Service </w:t>
      </w:r>
      <w:r>
        <w:rPr>
          <w:szCs w:val="24"/>
        </w:rPr>
        <w:t xml:space="preserve">be invited to apply for </w:t>
      </w:r>
      <w:r w:rsidR="006A3E71">
        <w:rPr>
          <w:szCs w:val="24"/>
        </w:rPr>
        <w:t xml:space="preserve">the </w:t>
      </w:r>
      <w:r>
        <w:rPr>
          <w:szCs w:val="24"/>
        </w:rPr>
        <w:t xml:space="preserve">post </w:t>
      </w:r>
      <w:r w:rsidR="006A3E71">
        <w:rPr>
          <w:szCs w:val="24"/>
        </w:rPr>
        <w:t xml:space="preserve">of Head of Paid Service (Managing Director) </w:t>
      </w:r>
      <w:r>
        <w:rPr>
          <w:szCs w:val="24"/>
        </w:rPr>
        <w:t xml:space="preserve">by submitting an </w:t>
      </w:r>
      <w:r w:rsidR="004C69A8">
        <w:rPr>
          <w:szCs w:val="24"/>
        </w:rPr>
        <w:t xml:space="preserve">application </w:t>
      </w:r>
      <w:r>
        <w:rPr>
          <w:szCs w:val="24"/>
        </w:rPr>
        <w:t xml:space="preserve">along with their </w:t>
      </w:r>
      <w:r w:rsidR="00806830">
        <w:rPr>
          <w:szCs w:val="24"/>
        </w:rPr>
        <w:t xml:space="preserve">curriculum </w:t>
      </w:r>
      <w:r w:rsidR="00806830">
        <w:rPr>
          <w:szCs w:val="24"/>
        </w:rPr>
        <w:lastRenderedPageBreak/>
        <w:t>vitae</w:t>
      </w:r>
      <w:r>
        <w:rPr>
          <w:szCs w:val="24"/>
        </w:rPr>
        <w:t xml:space="preserve">. </w:t>
      </w:r>
      <w:r w:rsidR="008722E0">
        <w:t xml:space="preserve">Upon receipt of candidate applications, a further meeting of this Panel will be convened to interview the candidates and make </w:t>
      </w:r>
      <w:r w:rsidR="00806830">
        <w:t xml:space="preserve">any </w:t>
      </w:r>
      <w:r w:rsidR="00251B45">
        <w:t>recommendation</w:t>
      </w:r>
      <w:r w:rsidR="00806830">
        <w:t>s</w:t>
      </w:r>
      <w:r w:rsidR="00251B45">
        <w:t xml:space="preserve"> to Council on </w:t>
      </w:r>
      <w:r w:rsidR="008722E0">
        <w:t xml:space="preserve">an appointment. </w:t>
      </w:r>
    </w:p>
    <w:p w14:paraId="0899C29A" w14:textId="71F8101D" w:rsidR="006A3E71" w:rsidRDefault="006A3E71" w:rsidP="005E6EDC">
      <w:pPr>
        <w:jc w:val="both"/>
      </w:pPr>
    </w:p>
    <w:p w14:paraId="2B0E94DD" w14:textId="08B23549" w:rsidR="006A3E71" w:rsidRDefault="006A3E71" w:rsidP="0081047B">
      <w:pPr>
        <w:rPr>
          <w:rFonts w:ascii="Calibri" w:hAnsi="Calibri"/>
          <w:sz w:val="22"/>
          <w:lang w:eastAsia="en-GB"/>
        </w:rPr>
      </w:pPr>
      <w:r>
        <w:t>It is proposed that, in the first instance, the role will be for an initial 6 month period with an option to extend on a fixed term for an additional three years.</w:t>
      </w:r>
      <w:r w:rsidR="0081047B">
        <w:t xml:space="preserve"> The Panel will therefore need to meet in the Autumn to consider the arrangement going forward and make a further recommendation to Council on the appointment.</w:t>
      </w:r>
    </w:p>
    <w:p w14:paraId="548F2EE1" w14:textId="77777777" w:rsidR="006A3E71" w:rsidRPr="005E6EDC" w:rsidRDefault="006A3E71" w:rsidP="005E6EDC">
      <w:pPr>
        <w:jc w:val="both"/>
        <w:rPr>
          <w:szCs w:val="24"/>
        </w:rPr>
      </w:pPr>
    </w:p>
    <w:p w14:paraId="3469E0D9" w14:textId="76E21BB3" w:rsidR="00213BE7" w:rsidRDefault="00213BE7" w:rsidP="00213BE7">
      <w:pPr>
        <w:pStyle w:val="Heading2"/>
      </w:pPr>
      <w:r>
        <w:t>Legal Implications</w:t>
      </w:r>
    </w:p>
    <w:p w14:paraId="5B4D9138" w14:textId="77777777" w:rsidR="004349CD" w:rsidRPr="004349CD" w:rsidRDefault="004349CD" w:rsidP="003478BF"/>
    <w:p w14:paraId="0BC28D81" w14:textId="4D57C00F" w:rsidR="003D2FFE" w:rsidRPr="00BA7171" w:rsidRDefault="00BA7171" w:rsidP="000A6659">
      <w:pPr>
        <w:pStyle w:val="Heading4"/>
        <w:rPr>
          <w:b w:val="0"/>
          <w:sz w:val="24"/>
          <w:szCs w:val="24"/>
        </w:rPr>
      </w:pPr>
      <w:r w:rsidRPr="00BA7171">
        <w:rPr>
          <w:b w:val="0"/>
          <w:sz w:val="24"/>
          <w:szCs w:val="24"/>
        </w:rPr>
        <w:t xml:space="preserve">The Chief Officers’ Employment Panel has delegated powers to: </w:t>
      </w:r>
    </w:p>
    <w:p w14:paraId="3A6FE9B3" w14:textId="5BDEAED7" w:rsidR="00BA7171" w:rsidRPr="00BA7171" w:rsidRDefault="00BA7171" w:rsidP="00BA717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A7171">
        <w:rPr>
          <w:sz w:val="24"/>
          <w:szCs w:val="24"/>
        </w:rPr>
        <w:t>Approve remuneration packages of £100,000 or over for any Council post; and</w:t>
      </w:r>
    </w:p>
    <w:p w14:paraId="08E6455D" w14:textId="21D38A78" w:rsidR="00BA7171" w:rsidRDefault="00BA7171" w:rsidP="00BA717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A7171">
        <w:rPr>
          <w:sz w:val="24"/>
          <w:szCs w:val="24"/>
        </w:rPr>
        <w:t>To appoint Chief Officers</w:t>
      </w:r>
      <w:r w:rsidR="0053008A">
        <w:rPr>
          <w:sz w:val="24"/>
          <w:szCs w:val="24"/>
        </w:rPr>
        <w:t>.</w:t>
      </w:r>
      <w:r w:rsidRPr="00BA7171">
        <w:rPr>
          <w:sz w:val="24"/>
          <w:szCs w:val="24"/>
        </w:rPr>
        <w:t xml:space="preserve"> </w:t>
      </w:r>
    </w:p>
    <w:p w14:paraId="4B73D7F6" w14:textId="126814B5" w:rsidR="00806830" w:rsidRDefault="00806830" w:rsidP="00BA7171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To recommendations to Council on the appointment of the Head of Paid Service</w:t>
      </w:r>
    </w:p>
    <w:p w14:paraId="05A9A2E0" w14:textId="77777777" w:rsidR="004349CD" w:rsidRDefault="004349CD" w:rsidP="003478BF">
      <w:pPr>
        <w:pStyle w:val="ListParagraph"/>
        <w:rPr>
          <w:sz w:val="24"/>
          <w:szCs w:val="24"/>
        </w:rPr>
      </w:pPr>
    </w:p>
    <w:p w14:paraId="3315DBC8" w14:textId="021F9486" w:rsidR="004349CD" w:rsidRDefault="004349CD" w:rsidP="003478BF">
      <w:pPr>
        <w:rPr>
          <w:szCs w:val="24"/>
        </w:rPr>
      </w:pPr>
      <w:r w:rsidRPr="003478BF">
        <w:rPr>
          <w:szCs w:val="24"/>
        </w:rPr>
        <w:t xml:space="preserve">The </w:t>
      </w:r>
      <w:r>
        <w:rPr>
          <w:szCs w:val="24"/>
        </w:rPr>
        <w:t>Head of Paid Service</w:t>
      </w:r>
      <w:r w:rsidRPr="003478BF">
        <w:rPr>
          <w:szCs w:val="24"/>
        </w:rPr>
        <w:t xml:space="preserve"> is a statutory </w:t>
      </w:r>
      <w:r>
        <w:rPr>
          <w:szCs w:val="24"/>
        </w:rPr>
        <w:t>role</w:t>
      </w:r>
      <w:r w:rsidR="000E3A26">
        <w:rPr>
          <w:szCs w:val="24"/>
        </w:rPr>
        <w:t xml:space="preserve"> and full Council will </w:t>
      </w:r>
      <w:r w:rsidR="00A457C0">
        <w:rPr>
          <w:szCs w:val="24"/>
        </w:rPr>
        <w:t xml:space="preserve">be required to </w:t>
      </w:r>
      <w:r w:rsidR="000E3A26">
        <w:rPr>
          <w:szCs w:val="24"/>
        </w:rPr>
        <w:t>approve the appointment</w:t>
      </w:r>
      <w:r w:rsidR="00A457C0">
        <w:rPr>
          <w:szCs w:val="24"/>
        </w:rPr>
        <w:t xml:space="preserve"> before it is offered to the candidate</w:t>
      </w:r>
      <w:r w:rsidR="000E3A26">
        <w:rPr>
          <w:szCs w:val="24"/>
        </w:rPr>
        <w:t xml:space="preserve"> following the </w:t>
      </w:r>
      <w:r>
        <w:rPr>
          <w:szCs w:val="24"/>
        </w:rPr>
        <w:t xml:space="preserve">recommendation </w:t>
      </w:r>
      <w:r w:rsidR="000E3A26">
        <w:rPr>
          <w:szCs w:val="24"/>
        </w:rPr>
        <w:t>from the Panel</w:t>
      </w:r>
      <w:r w:rsidRPr="001E0F6D">
        <w:rPr>
          <w:szCs w:val="24"/>
        </w:rPr>
        <w:t>.</w:t>
      </w:r>
      <w:r w:rsidR="000E3A26">
        <w:rPr>
          <w:szCs w:val="24"/>
        </w:rPr>
        <w:t xml:space="preserve"> </w:t>
      </w:r>
    </w:p>
    <w:p w14:paraId="689D538E" w14:textId="77777777" w:rsidR="004349CD" w:rsidRPr="001E0F6D" w:rsidRDefault="004349CD" w:rsidP="004349CD">
      <w:pPr>
        <w:ind w:left="720" w:hanging="720"/>
        <w:rPr>
          <w:szCs w:val="24"/>
        </w:rPr>
      </w:pPr>
    </w:p>
    <w:p w14:paraId="08A7F4D1" w14:textId="0099C2B8" w:rsidR="004349CD" w:rsidRDefault="004349CD" w:rsidP="000C2A42">
      <w:pPr>
        <w:rPr>
          <w:szCs w:val="24"/>
        </w:rPr>
      </w:pPr>
      <w:r w:rsidRPr="001E0F6D">
        <w:rPr>
          <w:szCs w:val="24"/>
        </w:rPr>
        <w:t xml:space="preserve">As the </w:t>
      </w:r>
      <w:r>
        <w:rPr>
          <w:szCs w:val="24"/>
        </w:rPr>
        <w:t>Head of Paid Service</w:t>
      </w:r>
      <w:r w:rsidRPr="001E0F6D">
        <w:rPr>
          <w:szCs w:val="24"/>
        </w:rPr>
        <w:t xml:space="preserve"> is a statutory post an offer of employment can</w:t>
      </w:r>
      <w:r w:rsidR="003478BF">
        <w:rPr>
          <w:szCs w:val="24"/>
        </w:rPr>
        <w:t xml:space="preserve"> </w:t>
      </w:r>
      <w:r w:rsidRPr="001E0F6D">
        <w:rPr>
          <w:szCs w:val="24"/>
        </w:rPr>
        <w:t>only be made once members of Cabinet have been given 5</w:t>
      </w:r>
      <w:r w:rsidR="000E3A26">
        <w:rPr>
          <w:szCs w:val="24"/>
        </w:rPr>
        <w:t xml:space="preserve"> clear working</w:t>
      </w:r>
      <w:r w:rsidRPr="001E0F6D">
        <w:rPr>
          <w:szCs w:val="24"/>
        </w:rPr>
        <w:t xml:space="preserve"> days to express any</w:t>
      </w:r>
      <w:r w:rsidR="0043271B">
        <w:rPr>
          <w:szCs w:val="24"/>
        </w:rPr>
        <w:t xml:space="preserve"> material</w:t>
      </w:r>
      <w:r w:rsidR="00AB4D59">
        <w:rPr>
          <w:szCs w:val="24"/>
        </w:rPr>
        <w:t xml:space="preserve"> and</w:t>
      </w:r>
      <w:r w:rsidRPr="001E0F6D">
        <w:rPr>
          <w:szCs w:val="24"/>
        </w:rPr>
        <w:t xml:space="preserve"> well-founded objections.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31FEC2B1" w14:textId="7A670F6D" w:rsidR="00BA7171" w:rsidRDefault="00BA7171" w:rsidP="00BA7171">
      <w:pPr>
        <w:rPr>
          <w:szCs w:val="24"/>
        </w:rPr>
      </w:pPr>
      <w:r>
        <w:t xml:space="preserve">The </w:t>
      </w:r>
      <w:r w:rsidR="004C69A8">
        <w:t>Head of Paid Service post is graded</w:t>
      </w:r>
      <w:r>
        <w:t xml:space="preserve"> </w:t>
      </w:r>
      <w:r w:rsidR="004C69A8">
        <w:t>CE with salary packages £165,941 - £188,33</w:t>
      </w:r>
      <w:r w:rsidR="004C69A8">
        <w:rPr>
          <w:szCs w:val="24"/>
        </w:rPr>
        <w:t>.</w:t>
      </w:r>
    </w:p>
    <w:p w14:paraId="5EC7CF2B" w14:textId="77777777" w:rsidR="00251B45" w:rsidRDefault="00251B45" w:rsidP="00BA7171">
      <w:pPr>
        <w:rPr>
          <w:szCs w:val="24"/>
        </w:rPr>
      </w:pPr>
    </w:p>
    <w:p w14:paraId="63033E37" w14:textId="0394216D" w:rsidR="00BA7171" w:rsidRDefault="004C69A8" w:rsidP="00BA7171">
      <w:pPr>
        <w:ind w:left="720" w:hanging="720"/>
        <w:rPr>
          <w:szCs w:val="24"/>
        </w:rPr>
      </w:pPr>
      <w:r>
        <w:rPr>
          <w:szCs w:val="24"/>
        </w:rPr>
        <w:t>This post is</w:t>
      </w:r>
      <w:r w:rsidR="00BA7171" w:rsidRPr="00513E20">
        <w:rPr>
          <w:szCs w:val="24"/>
        </w:rPr>
        <w:t xml:space="preserve"> budgeted for and is part of the establishment.</w:t>
      </w:r>
      <w:r w:rsidR="00BA7171">
        <w:rPr>
          <w:szCs w:val="24"/>
        </w:rPr>
        <w:t xml:space="preserve">  </w:t>
      </w:r>
    </w:p>
    <w:p w14:paraId="5ACE80EE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33541738" w14:textId="33BDCCC8" w:rsidR="00570F59" w:rsidRPr="00570F59" w:rsidRDefault="00570F59" w:rsidP="00570F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Risks included on corporate or directorate risk register?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  <w:r w:rsidRPr="00570F59">
        <w:rPr>
          <w:rFonts w:cs="Arial"/>
          <w:szCs w:val="24"/>
          <w:lang w:val="en-US" w:eastAsia="en-GB"/>
        </w:rPr>
        <w:t> </w:t>
      </w:r>
    </w:p>
    <w:p w14:paraId="3C0B834E" w14:textId="77777777" w:rsidR="00570F59" w:rsidRPr="00570F59" w:rsidRDefault="00570F59" w:rsidP="00570F59">
      <w:pPr>
        <w:ind w:left="-150" w:right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  </w:t>
      </w:r>
      <w:r w:rsidRPr="00570F59">
        <w:rPr>
          <w:rFonts w:cs="Arial"/>
          <w:szCs w:val="24"/>
          <w:lang w:eastAsia="en-GB"/>
        </w:rPr>
        <w:t> </w:t>
      </w:r>
    </w:p>
    <w:p w14:paraId="20B91783" w14:textId="1252060D" w:rsidR="00570F59" w:rsidRPr="00570F59" w:rsidRDefault="00570F59" w:rsidP="00570F59">
      <w:pPr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Separate risk register in place?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</w:p>
    <w:p w14:paraId="77C7BDB3" w14:textId="77777777" w:rsidR="00570F59" w:rsidRPr="00570F59" w:rsidRDefault="00570F59" w:rsidP="00570F59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66589F52" w14:textId="1564F8B8" w:rsidR="00570F59" w:rsidRPr="00570F59" w:rsidRDefault="00570F59" w:rsidP="004C69A8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The relevant risks contained in the register are attached/summarised below. </w:t>
      </w:r>
      <w:r w:rsidRPr="00570F59">
        <w:rPr>
          <w:rFonts w:cs="Arial"/>
          <w:b/>
          <w:bCs/>
          <w:szCs w:val="24"/>
          <w:lang w:val="en-US" w:eastAsia="en-GB"/>
        </w:rPr>
        <w:t>n/a </w:t>
      </w:r>
    </w:p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lastRenderedPageBreak/>
        <w:t>Equalities implications</w:t>
      </w:r>
      <w:r w:rsidR="00213BE7">
        <w:t xml:space="preserve"> / Public Sector Equality Duty </w:t>
      </w:r>
    </w:p>
    <w:p w14:paraId="76DCB596" w14:textId="79BA0296" w:rsidR="00FD31A0" w:rsidRPr="004A2543" w:rsidRDefault="00FD31A0" w:rsidP="00FD31A0">
      <w:r w:rsidRPr="004A2543">
        <w:t xml:space="preserve">Was an Equality Impact Assessment carried out?  </w:t>
      </w:r>
      <w:r>
        <w:t xml:space="preserve">No </w:t>
      </w:r>
    </w:p>
    <w:p w14:paraId="0E6F04F7" w14:textId="77777777" w:rsidR="00BA7171" w:rsidRDefault="00BA7171" w:rsidP="00BA7171"/>
    <w:p w14:paraId="29B60C18" w14:textId="3690C007" w:rsidR="00BA7171" w:rsidRPr="00BA7171" w:rsidRDefault="00BA7171" w:rsidP="00BA717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A7171">
        <w:rPr>
          <w:sz w:val="24"/>
          <w:szCs w:val="24"/>
        </w:rPr>
        <w:t xml:space="preserve">The role quoted in this report </w:t>
      </w:r>
      <w:r w:rsidR="00251B45">
        <w:rPr>
          <w:sz w:val="24"/>
          <w:szCs w:val="24"/>
        </w:rPr>
        <w:t>has</w:t>
      </w:r>
      <w:r w:rsidR="00251B45" w:rsidRPr="00BA7171">
        <w:rPr>
          <w:sz w:val="24"/>
          <w:szCs w:val="24"/>
        </w:rPr>
        <w:t xml:space="preserve"> </w:t>
      </w:r>
      <w:r w:rsidRPr="00BA7171">
        <w:rPr>
          <w:sz w:val="24"/>
          <w:szCs w:val="24"/>
        </w:rPr>
        <w:t>a responsibility to deliver the Council’s vision and values by addressing inequalities faced by the residents of Harrow.</w:t>
      </w:r>
    </w:p>
    <w:p w14:paraId="47FAB2E9" w14:textId="77777777" w:rsidR="00BA7171" w:rsidRPr="00BA7171" w:rsidRDefault="00BA7171" w:rsidP="00BA7171">
      <w:pPr>
        <w:ind w:left="720" w:hanging="720"/>
        <w:rPr>
          <w:sz w:val="28"/>
          <w:szCs w:val="22"/>
        </w:rPr>
      </w:pPr>
    </w:p>
    <w:p w14:paraId="69680960" w14:textId="2D4DAE83" w:rsidR="00570F59" w:rsidRDefault="00BA7171" w:rsidP="00811FA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D7504">
        <w:rPr>
          <w:sz w:val="24"/>
          <w:szCs w:val="24"/>
        </w:rPr>
        <w:t xml:space="preserve">The responsibility of </w:t>
      </w:r>
      <w:r w:rsidR="004C69A8">
        <w:rPr>
          <w:sz w:val="24"/>
          <w:szCs w:val="24"/>
        </w:rPr>
        <w:t>this post</w:t>
      </w:r>
      <w:r w:rsidR="00251B45">
        <w:rPr>
          <w:sz w:val="24"/>
          <w:szCs w:val="24"/>
        </w:rPr>
        <w:t>holder</w:t>
      </w:r>
      <w:r w:rsidR="004C69A8">
        <w:rPr>
          <w:sz w:val="24"/>
          <w:szCs w:val="24"/>
        </w:rPr>
        <w:t xml:space="preserve"> is</w:t>
      </w:r>
      <w:r w:rsidRPr="004939A4">
        <w:rPr>
          <w:sz w:val="24"/>
          <w:szCs w:val="24"/>
        </w:rPr>
        <w:t xml:space="preserve"> to promote equality, diversity and inclusion and the reduction of inequalities ensuring that everyone can contribute through everyday actions to deliver the required health and wellbeing outcomes.</w:t>
      </w:r>
    </w:p>
    <w:p w14:paraId="6EB9B126" w14:textId="77777777" w:rsidR="00435070" w:rsidRPr="00435070" w:rsidRDefault="00435070" w:rsidP="00435070">
      <w:pPr>
        <w:pStyle w:val="Heading3"/>
        <w:spacing w:before="480" w:after="240"/>
        <w:rPr>
          <w:rFonts w:ascii="Arial Bold" w:hAnsi="Arial Bold"/>
          <w:sz w:val="28"/>
        </w:rPr>
      </w:pPr>
      <w:r w:rsidRPr="00435070">
        <w:rPr>
          <w:rFonts w:ascii="Arial Bold" w:hAnsi="Arial Bold"/>
          <w:sz w:val="28"/>
        </w:rPr>
        <w:t>Council Priorities</w:t>
      </w:r>
    </w:p>
    <w:p w14:paraId="4AD16319" w14:textId="7C07CE7B" w:rsidR="00435070" w:rsidRDefault="00806830" w:rsidP="00435070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The Head of Paid Service (Managing Director) will assist in delivering the following priorities</w:t>
      </w:r>
    </w:p>
    <w:p w14:paraId="52893E7F" w14:textId="77777777" w:rsidR="00806830" w:rsidRPr="00CD57D8" w:rsidRDefault="00806830" w:rsidP="00435070">
      <w:pPr>
        <w:rPr>
          <w:rFonts w:cs="Arial"/>
          <w:szCs w:val="24"/>
          <w:lang w:val="en-US"/>
        </w:rPr>
      </w:pPr>
    </w:p>
    <w:p w14:paraId="5DD393BE" w14:textId="77777777" w:rsidR="00435070" w:rsidRDefault="00435070" w:rsidP="00435070">
      <w:pPr>
        <w:pStyle w:val="StyleListParagraphBold"/>
        <w:numPr>
          <w:ilvl w:val="0"/>
          <w:numId w:val="18"/>
        </w:numPr>
        <w:rPr>
          <w:lang w:eastAsia="en-US"/>
        </w:rPr>
      </w:pPr>
      <w:r w:rsidRPr="00752110">
        <w:t>A council that puts residents first</w:t>
      </w:r>
    </w:p>
    <w:p w14:paraId="18D7BBD0" w14:textId="77777777" w:rsidR="00435070" w:rsidRPr="00752110" w:rsidRDefault="00435070" w:rsidP="00435070">
      <w:pPr>
        <w:pStyle w:val="StyleListParagraphBold"/>
        <w:rPr>
          <w:lang w:eastAsia="en-US"/>
        </w:rPr>
      </w:pPr>
    </w:p>
    <w:p w14:paraId="274CE199" w14:textId="77777777" w:rsidR="00435070" w:rsidRDefault="00435070" w:rsidP="00435070">
      <w:pPr>
        <w:pStyle w:val="StyleListParagraphBold"/>
        <w:numPr>
          <w:ilvl w:val="0"/>
          <w:numId w:val="18"/>
        </w:numPr>
      </w:pPr>
      <w:r w:rsidRPr="00752110">
        <w:t>A borough that is clean and safe</w:t>
      </w:r>
    </w:p>
    <w:p w14:paraId="4B77658D" w14:textId="77777777" w:rsidR="00435070" w:rsidRPr="00752110" w:rsidRDefault="00435070" w:rsidP="00435070">
      <w:pPr>
        <w:pStyle w:val="StyleListParagraphBold"/>
        <w:ind w:left="0"/>
      </w:pPr>
    </w:p>
    <w:p w14:paraId="3E7FAA30" w14:textId="6F4CEAD7" w:rsidR="00435070" w:rsidRDefault="00435070" w:rsidP="00435070">
      <w:pPr>
        <w:pStyle w:val="StyleListParagraphBold"/>
        <w:numPr>
          <w:ilvl w:val="0"/>
          <w:numId w:val="18"/>
        </w:numPr>
      </w:pPr>
      <w:r w:rsidRPr="00752110">
        <w:t>A place where those in need are supported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0F045A89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7D7504">
        <w:rPr>
          <w:b/>
          <w:sz w:val="28"/>
        </w:rPr>
        <w:t>Dawn Calvert</w:t>
      </w:r>
    </w:p>
    <w:p w14:paraId="57640BD9" w14:textId="35122C41" w:rsidR="00912904" w:rsidRPr="00A66326" w:rsidRDefault="00912904" w:rsidP="00912904">
      <w:r w:rsidRPr="00A66326">
        <w:t>Signed by the Chief Financial Officer</w:t>
      </w:r>
    </w:p>
    <w:p w14:paraId="5745A2E3" w14:textId="5537CCF1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D1341E">
        <w:rPr>
          <w:b/>
          <w:sz w:val="28"/>
        </w:rPr>
        <w:t>18/04/2023</w:t>
      </w:r>
    </w:p>
    <w:p w14:paraId="2586CC50" w14:textId="7AD39F7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4C69A8">
        <w:rPr>
          <w:b/>
          <w:sz w:val="28"/>
        </w:rPr>
        <w:t>Jessica Farmer</w:t>
      </w:r>
    </w:p>
    <w:p w14:paraId="3F58D77A" w14:textId="4E26A511" w:rsidR="00912904" w:rsidRPr="00A66326" w:rsidRDefault="00912904" w:rsidP="00912904">
      <w:r w:rsidRPr="00A66326">
        <w:t>Signed</w:t>
      </w:r>
      <w:r w:rsidR="00BA7171" w:rsidRPr="00A66326">
        <w:t xml:space="preserve"> </w:t>
      </w:r>
      <w:r w:rsidRPr="00A66326">
        <w:t>by the Monitoring Officer</w:t>
      </w:r>
    </w:p>
    <w:p w14:paraId="61F8C7E6" w14:textId="55776EAB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716961">
        <w:rPr>
          <w:b/>
          <w:sz w:val="28"/>
        </w:rPr>
        <w:t>18/04/2023</w:t>
      </w:r>
    </w:p>
    <w:p w14:paraId="2019A53D" w14:textId="49844009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7E5BF0">
        <w:rPr>
          <w:b/>
          <w:sz w:val="28"/>
        </w:rPr>
        <w:t>Patrick Flaherty</w:t>
      </w:r>
    </w:p>
    <w:p w14:paraId="12E4D11B" w14:textId="51B08780" w:rsidR="00912904" w:rsidRPr="00A66326" w:rsidRDefault="00365D29" w:rsidP="00912904">
      <w:r>
        <w:t>Signed</w:t>
      </w:r>
      <w:r w:rsidR="00912904" w:rsidRPr="00A66326">
        <w:t xml:space="preserve"> by the </w:t>
      </w:r>
      <w:r w:rsidR="00811FA5">
        <w:t>Chief Executive</w:t>
      </w:r>
    </w:p>
    <w:p w14:paraId="554BE121" w14:textId="36EB6BF7" w:rsidR="004C69A8" w:rsidRDefault="00912904" w:rsidP="000C2A42">
      <w:pPr>
        <w:spacing w:after="480"/>
      </w:pPr>
      <w:r w:rsidRPr="00A66326">
        <w:rPr>
          <w:b/>
          <w:sz w:val="28"/>
        </w:rPr>
        <w:t xml:space="preserve">Date:  </w:t>
      </w:r>
      <w:r w:rsidR="00D16199">
        <w:rPr>
          <w:b/>
          <w:sz w:val="28"/>
        </w:rPr>
        <w:t>18/04/2023</w:t>
      </w:r>
    </w:p>
    <w:p w14:paraId="686CE5D8" w14:textId="5DA6710D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34BA8136" w14:textId="0C71A6FD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lastRenderedPageBreak/>
        <w:t>Section 4 - Contact Details and Background Papers</w:t>
      </w:r>
    </w:p>
    <w:p w14:paraId="1C4BF2D4" w14:textId="13B85FC8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E91FC2">
        <w:rPr>
          <w:rFonts w:cs="Arial"/>
          <w:sz w:val="24"/>
        </w:rPr>
        <w:t>Akhil Wilson</w:t>
      </w:r>
      <w:r>
        <w:rPr>
          <w:rFonts w:cs="Arial"/>
          <w:sz w:val="24"/>
        </w:rPr>
        <w:t xml:space="preserve">, </w:t>
      </w:r>
      <w:r w:rsidR="00E91FC2">
        <w:rPr>
          <w:rFonts w:cs="Arial"/>
          <w:sz w:val="24"/>
        </w:rPr>
        <w:t>Head of Resourcing</w:t>
      </w:r>
      <w:r>
        <w:rPr>
          <w:rFonts w:cs="Arial"/>
          <w:sz w:val="24"/>
        </w:rPr>
        <w:t xml:space="preserve">, </w:t>
      </w:r>
      <w:r w:rsidR="00566EC3">
        <w:rPr>
          <w:rFonts w:cs="Arial"/>
          <w:sz w:val="24"/>
        </w:rPr>
        <w:t>Akhil.wilson@harrow.gov.uk</w:t>
      </w:r>
    </w:p>
    <w:p w14:paraId="66B97570" w14:textId="27DBE0A4" w:rsidR="00BA7171" w:rsidRPr="004939A4" w:rsidRDefault="002A2389" w:rsidP="00912904">
      <w:pPr>
        <w:pStyle w:val="Infotext"/>
        <w:spacing w:before="360"/>
        <w:rPr>
          <w:rFonts w:cs="Arial"/>
          <w:sz w:val="24"/>
        </w:rPr>
      </w:pPr>
      <w:r w:rsidRPr="00D914D2">
        <w:rPr>
          <w:b/>
        </w:rPr>
        <w:t>Background Papers</w:t>
      </w:r>
      <w:r>
        <w:t xml:space="preserve">:  </w:t>
      </w:r>
      <w:r w:rsidR="007D7504">
        <w:rPr>
          <w:rFonts w:cs="Arial"/>
          <w:sz w:val="24"/>
        </w:rPr>
        <w:t>None</w:t>
      </w:r>
    </w:p>
    <w:p w14:paraId="6D64D64B" w14:textId="77777777" w:rsidR="002A2389" w:rsidRDefault="002A2389" w:rsidP="00912904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507DF23B" w14:textId="3C6CC06E" w:rsidR="00912904" w:rsidRDefault="00912904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>NO</w:t>
      </w:r>
    </w:p>
    <w:p w14:paraId="0AC2AC5C" w14:textId="1B156CE3" w:rsidR="00912904" w:rsidRDefault="00912904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NO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27A9" w14:textId="77777777" w:rsidR="00AF1E80" w:rsidRDefault="00AF1E80">
      <w:r>
        <w:separator/>
      </w:r>
    </w:p>
  </w:endnote>
  <w:endnote w:type="continuationSeparator" w:id="0">
    <w:p w14:paraId="70C50490" w14:textId="77777777" w:rsidR="00AF1E80" w:rsidRDefault="00AF1E80">
      <w:r>
        <w:continuationSeparator/>
      </w:r>
    </w:p>
  </w:endnote>
  <w:endnote w:type="continuationNotice" w:id="1">
    <w:p w14:paraId="1C28F4A9" w14:textId="77777777" w:rsidR="00161D39" w:rsidRDefault="00161D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1ABF" w14:textId="77777777" w:rsidR="00AF1E80" w:rsidRDefault="00AF1E80">
      <w:r>
        <w:separator/>
      </w:r>
    </w:p>
  </w:footnote>
  <w:footnote w:type="continuationSeparator" w:id="0">
    <w:p w14:paraId="4C3EC6AC" w14:textId="77777777" w:rsidR="00AF1E80" w:rsidRDefault="00AF1E80">
      <w:r>
        <w:continuationSeparator/>
      </w:r>
    </w:p>
  </w:footnote>
  <w:footnote w:type="continuationNotice" w:id="1">
    <w:p w14:paraId="25603996" w14:textId="77777777" w:rsidR="00161D39" w:rsidRDefault="00161D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6A16"/>
    <w:multiLevelType w:val="hybridMultilevel"/>
    <w:tmpl w:val="0270B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C2F6F"/>
    <w:multiLevelType w:val="hybridMultilevel"/>
    <w:tmpl w:val="9F422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0095D50"/>
    <w:multiLevelType w:val="multilevel"/>
    <w:tmpl w:val="24F04E8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55B2D"/>
    <w:multiLevelType w:val="hybridMultilevel"/>
    <w:tmpl w:val="44FC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D1DDD"/>
    <w:multiLevelType w:val="hybridMultilevel"/>
    <w:tmpl w:val="DC2050E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00C30"/>
    <w:multiLevelType w:val="multilevel"/>
    <w:tmpl w:val="C20C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353412">
    <w:abstractNumId w:val="20"/>
  </w:num>
  <w:num w:numId="2" w16cid:durableId="1599755944">
    <w:abstractNumId w:val="14"/>
  </w:num>
  <w:num w:numId="3" w16cid:durableId="1456824537">
    <w:abstractNumId w:val="19"/>
  </w:num>
  <w:num w:numId="4" w16cid:durableId="1323893841">
    <w:abstractNumId w:val="1"/>
  </w:num>
  <w:num w:numId="5" w16cid:durableId="17089851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002480">
    <w:abstractNumId w:val="8"/>
  </w:num>
  <w:num w:numId="7" w16cid:durableId="1167744154">
    <w:abstractNumId w:val="9"/>
  </w:num>
  <w:num w:numId="8" w16cid:durableId="2114208043">
    <w:abstractNumId w:val="4"/>
  </w:num>
  <w:num w:numId="9" w16cid:durableId="391274765">
    <w:abstractNumId w:val="3"/>
  </w:num>
  <w:num w:numId="10" w16cid:durableId="602686649">
    <w:abstractNumId w:val="18"/>
  </w:num>
  <w:num w:numId="11" w16cid:durableId="588734528">
    <w:abstractNumId w:val="23"/>
  </w:num>
  <w:num w:numId="12" w16cid:durableId="1879002370">
    <w:abstractNumId w:val="15"/>
  </w:num>
  <w:num w:numId="13" w16cid:durableId="260534998">
    <w:abstractNumId w:val="2"/>
  </w:num>
  <w:num w:numId="14" w16cid:durableId="283581281">
    <w:abstractNumId w:val="6"/>
  </w:num>
  <w:num w:numId="15" w16cid:durableId="825558067">
    <w:abstractNumId w:val="13"/>
  </w:num>
  <w:num w:numId="16" w16cid:durableId="597493302">
    <w:abstractNumId w:val="11"/>
  </w:num>
  <w:num w:numId="17" w16cid:durableId="313066667">
    <w:abstractNumId w:val="22"/>
  </w:num>
  <w:num w:numId="18" w16cid:durableId="391075895">
    <w:abstractNumId w:val="12"/>
  </w:num>
  <w:num w:numId="19" w16cid:durableId="415788254">
    <w:abstractNumId w:val="5"/>
  </w:num>
  <w:num w:numId="20" w16cid:durableId="247274151">
    <w:abstractNumId w:val="10"/>
  </w:num>
  <w:num w:numId="21" w16cid:durableId="122508279">
    <w:abstractNumId w:val="17"/>
  </w:num>
  <w:num w:numId="22" w16cid:durableId="219676774">
    <w:abstractNumId w:val="0"/>
  </w:num>
  <w:num w:numId="23" w16cid:durableId="2142918797">
    <w:abstractNumId w:val="16"/>
  </w:num>
  <w:num w:numId="24" w16cid:durableId="1009333920">
    <w:abstractNumId w:val="21"/>
  </w:num>
  <w:num w:numId="25" w16cid:durableId="553659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A2"/>
    <w:rsid w:val="00071EB4"/>
    <w:rsid w:val="00077298"/>
    <w:rsid w:val="000A58A1"/>
    <w:rsid w:val="000A6659"/>
    <w:rsid w:val="000B0E6F"/>
    <w:rsid w:val="000B6DBB"/>
    <w:rsid w:val="000C2A42"/>
    <w:rsid w:val="000D2BF2"/>
    <w:rsid w:val="000D5870"/>
    <w:rsid w:val="000E3A26"/>
    <w:rsid w:val="000F65C0"/>
    <w:rsid w:val="00161D39"/>
    <w:rsid w:val="00186D0B"/>
    <w:rsid w:val="001939BA"/>
    <w:rsid w:val="001A6EB0"/>
    <w:rsid w:val="001B0E48"/>
    <w:rsid w:val="001B441D"/>
    <w:rsid w:val="001C5225"/>
    <w:rsid w:val="001E0219"/>
    <w:rsid w:val="00213BE7"/>
    <w:rsid w:val="00231A1D"/>
    <w:rsid w:val="00244120"/>
    <w:rsid w:val="00251B45"/>
    <w:rsid w:val="00293F9F"/>
    <w:rsid w:val="002A2389"/>
    <w:rsid w:val="002B3EC8"/>
    <w:rsid w:val="002C08E2"/>
    <w:rsid w:val="002C1794"/>
    <w:rsid w:val="002D2FC5"/>
    <w:rsid w:val="002E6637"/>
    <w:rsid w:val="002E77E3"/>
    <w:rsid w:val="00332947"/>
    <w:rsid w:val="00333EB4"/>
    <w:rsid w:val="00345915"/>
    <w:rsid w:val="003478BF"/>
    <w:rsid w:val="00365D29"/>
    <w:rsid w:val="00374F22"/>
    <w:rsid w:val="003A4845"/>
    <w:rsid w:val="003B0130"/>
    <w:rsid w:val="003D2FFE"/>
    <w:rsid w:val="003E7136"/>
    <w:rsid w:val="00400032"/>
    <w:rsid w:val="0042394B"/>
    <w:rsid w:val="0043271B"/>
    <w:rsid w:val="004349CD"/>
    <w:rsid w:val="00435070"/>
    <w:rsid w:val="00473B08"/>
    <w:rsid w:val="00474B5F"/>
    <w:rsid w:val="004865F0"/>
    <w:rsid w:val="004939A4"/>
    <w:rsid w:val="004A2CE5"/>
    <w:rsid w:val="004A3CE6"/>
    <w:rsid w:val="004A4A1D"/>
    <w:rsid w:val="004A68C4"/>
    <w:rsid w:val="004B2C9D"/>
    <w:rsid w:val="004B4A47"/>
    <w:rsid w:val="004C69A8"/>
    <w:rsid w:val="004E667D"/>
    <w:rsid w:val="004E6AF9"/>
    <w:rsid w:val="005031DF"/>
    <w:rsid w:val="00513E20"/>
    <w:rsid w:val="0052393A"/>
    <w:rsid w:val="0053008A"/>
    <w:rsid w:val="00566EC3"/>
    <w:rsid w:val="00570F59"/>
    <w:rsid w:val="005779AE"/>
    <w:rsid w:val="00597314"/>
    <w:rsid w:val="005A61AF"/>
    <w:rsid w:val="005C578E"/>
    <w:rsid w:val="005C627B"/>
    <w:rsid w:val="005D0886"/>
    <w:rsid w:val="005E384D"/>
    <w:rsid w:val="005E3A3D"/>
    <w:rsid w:val="005E6EDC"/>
    <w:rsid w:val="005F2181"/>
    <w:rsid w:val="005F724B"/>
    <w:rsid w:val="00625DFF"/>
    <w:rsid w:val="0063072B"/>
    <w:rsid w:val="00662891"/>
    <w:rsid w:val="006628B7"/>
    <w:rsid w:val="00675FCB"/>
    <w:rsid w:val="006A0B87"/>
    <w:rsid w:val="006A3E71"/>
    <w:rsid w:val="006B3942"/>
    <w:rsid w:val="006C0394"/>
    <w:rsid w:val="006C3914"/>
    <w:rsid w:val="006D3648"/>
    <w:rsid w:val="00716961"/>
    <w:rsid w:val="0074184E"/>
    <w:rsid w:val="00743829"/>
    <w:rsid w:val="00755F8D"/>
    <w:rsid w:val="00796503"/>
    <w:rsid w:val="007A59CA"/>
    <w:rsid w:val="007A5F10"/>
    <w:rsid w:val="007D2561"/>
    <w:rsid w:val="007D2BDA"/>
    <w:rsid w:val="007D56C8"/>
    <w:rsid w:val="007D7504"/>
    <w:rsid w:val="007E3934"/>
    <w:rsid w:val="007E5BF0"/>
    <w:rsid w:val="007E7303"/>
    <w:rsid w:val="007F12F0"/>
    <w:rsid w:val="00804B7F"/>
    <w:rsid w:val="00806830"/>
    <w:rsid w:val="0081047B"/>
    <w:rsid w:val="00811FA5"/>
    <w:rsid w:val="008212A0"/>
    <w:rsid w:val="00837F53"/>
    <w:rsid w:val="00854A54"/>
    <w:rsid w:val="00856567"/>
    <w:rsid w:val="008722E0"/>
    <w:rsid w:val="00881C88"/>
    <w:rsid w:val="00883B40"/>
    <w:rsid w:val="008D1750"/>
    <w:rsid w:val="008D7800"/>
    <w:rsid w:val="008E2910"/>
    <w:rsid w:val="008E4913"/>
    <w:rsid w:val="00900464"/>
    <w:rsid w:val="0090100E"/>
    <w:rsid w:val="0090266D"/>
    <w:rsid w:val="00912904"/>
    <w:rsid w:val="0093767E"/>
    <w:rsid w:val="00957CC7"/>
    <w:rsid w:val="00972A02"/>
    <w:rsid w:val="0099517C"/>
    <w:rsid w:val="009A0937"/>
    <w:rsid w:val="009B2ECD"/>
    <w:rsid w:val="009B7914"/>
    <w:rsid w:val="009F430B"/>
    <w:rsid w:val="00A160B2"/>
    <w:rsid w:val="00A235AA"/>
    <w:rsid w:val="00A457C0"/>
    <w:rsid w:val="00A566E7"/>
    <w:rsid w:val="00A81B88"/>
    <w:rsid w:val="00A940D3"/>
    <w:rsid w:val="00A96FCA"/>
    <w:rsid w:val="00AA4BE8"/>
    <w:rsid w:val="00AA7805"/>
    <w:rsid w:val="00AB4D59"/>
    <w:rsid w:val="00AC0AAB"/>
    <w:rsid w:val="00AC7BA9"/>
    <w:rsid w:val="00AC7FFA"/>
    <w:rsid w:val="00AF1E80"/>
    <w:rsid w:val="00B0425E"/>
    <w:rsid w:val="00B11B64"/>
    <w:rsid w:val="00B6517F"/>
    <w:rsid w:val="00B900E2"/>
    <w:rsid w:val="00B9118E"/>
    <w:rsid w:val="00BA35EA"/>
    <w:rsid w:val="00BA7171"/>
    <w:rsid w:val="00BB7B57"/>
    <w:rsid w:val="00BD6115"/>
    <w:rsid w:val="00BD684A"/>
    <w:rsid w:val="00C0530A"/>
    <w:rsid w:val="00C32DAE"/>
    <w:rsid w:val="00C40E24"/>
    <w:rsid w:val="00C61B80"/>
    <w:rsid w:val="00C6417B"/>
    <w:rsid w:val="00C92D9A"/>
    <w:rsid w:val="00C96EF5"/>
    <w:rsid w:val="00CA68B2"/>
    <w:rsid w:val="00CB0DA7"/>
    <w:rsid w:val="00CE079B"/>
    <w:rsid w:val="00D1341E"/>
    <w:rsid w:val="00D16199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23864"/>
    <w:rsid w:val="00E33D93"/>
    <w:rsid w:val="00E609EF"/>
    <w:rsid w:val="00E83B86"/>
    <w:rsid w:val="00E8515B"/>
    <w:rsid w:val="00E90AFF"/>
    <w:rsid w:val="00E91FC2"/>
    <w:rsid w:val="00EF2F91"/>
    <w:rsid w:val="00F33EE3"/>
    <w:rsid w:val="00F4213B"/>
    <w:rsid w:val="00F64B70"/>
    <w:rsid w:val="00F849ED"/>
    <w:rsid w:val="00F92398"/>
    <w:rsid w:val="00FD31A0"/>
    <w:rsid w:val="00FE646B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customStyle="1" w:styleId="StyleListParagraphBold">
    <w:name w:val="Style List Paragraph + Bold"/>
    <w:basedOn w:val="ListParagraph"/>
    <w:rsid w:val="00435070"/>
    <w:rPr>
      <w:b/>
      <w:bCs/>
      <w:sz w:val="24"/>
    </w:rPr>
  </w:style>
  <w:style w:type="character" w:styleId="CommentReference">
    <w:name w:val="annotation reference"/>
    <w:basedOn w:val="DefaultParagraphFont"/>
    <w:semiHidden/>
    <w:unhideWhenUsed/>
    <w:rsid w:val="008722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2E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2E0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53008A"/>
    <w:rPr>
      <w:rFonts w:ascii="Arial" w:hAnsi="Arial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50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C9B3-6C80-49A1-951E-C74A6EF5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5444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2</cp:revision>
  <cp:lastPrinted>2023-03-07T10:45:00Z</cp:lastPrinted>
  <dcterms:created xsi:type="dcterms:W3CDTF">2023-04-19T09:39:00Z</dcterms:created>
  <dcterms:modified xsi:type="dcterms:W3CDTF">2023-04-19T09:39:00Z</dcterms:modified>
</cp:coreProperties>
</file>